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9E" w:rsidRDefault="0095229E" w:rsidP="008641E7">
      <w:pPr>
        <w:spacing w:after="113"/>
        <w:ind w:left="3803" w:right="37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641E7" w:rsidRPr="008641E7" w:rsidRDefault="008641E7" w:rsidP="008641E7">
      <w:pPr>
        <w:spacing w:after="113"/>
        <w:ind w:left="3803" w:right="372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641E7" w:rsidRPr="008641E7" w:rsidRDefault="008641E7" w:rsidP="008641E7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5229E">
        <w:rPr>
          <w:rFonts w:ascii="Times New Roman" w:hAnsi="Times New Roman" w:cs="Times New Roman"/>
          <w:b/>
          <w:sz w:val="26"/>
          <w:szCs w:val="26"/>
        </w:rPr>
        <w:t xml:space="preserve">проведении муниципального </w:t>
      </w:r>
      <w:r w:rsidRPr="008641E7">
        <w:rPr>
          <w:rFonts w:ascii="Times New Roman" w:hAnsi="Times New Roman" w:cs="Times New Roman"/>
          <w:b/>
          <w:sz w:val="26"/>
          <w:szCs w:val="26"/>
        </w:rPr>
        <w:t xml:space="preserve">конкурса по профилактике детского дорожно-транспортного травматизма </w:t>
      </w:r>
    </w:p>
    <w:p w:rsidR="008641E7" w:rsidRPr="008641E7" w:rsidRDefault="008641E7" w:rsidP="008641E7">
      <w:pPr>
        <w:spacing w:after="16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113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>1.</w:t>
      </w:r>
      <w:r w:rsidRPr="008641E7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8641E7">
        <w:rPr>
          <w:rFonts w:ascii="Times New Roman" w:hAnsi="Times New Roman" w:cs="Times New Roman"/>
          <w:b/>
          <w:sz w:val="26"/>
          <w:szCs w:val="26"/>
        </w:rPr>
        <w:t xml:space="preserve">Цель и задачи  </w:t>
      </w:r>
    </w:p>
    <w:p w:rsidR="008641E7" w:rsidRPr="008641E7" w:rsidRDefault="008641E7" w:rsidP="008641E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line="352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Целью конкурса по профилактике детского дорожно-транспортного травматизма (далее Конкурс) является повышение эффективности работы по предупреждению детского дорожно-транспортного травматизма (далее ДДТТ) и содействие формированию безопасного поведения детей. </w:t>
      </w:r>
    </w:p>
    <w:p w:rsidR="008641E7" w:rsidRPr="008641E7" w:rsidRDefault="008641E7" w:rsidP="008641E7">
      <w:pPr>
        <w:ind w:left="73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Задачи:  </w:t>
      </w:r>
    </w:p>
    <w:p w:rsidR="008641E7" w:rsidRPr="008641E7" w:rsidRDefault="008641E7" w:rsidP="008641E7">
      <w:pPr>
        <w:numPr>
          <w:ilvl w:val="0"/>
          <w:numId w:val="11"/>
        </w:numPr>
        <w:spacing w:line="3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активизировать деятельность образовательных организаций по профилактике ДДТТ и обучению детей правилам безопасного поведения; </w:t>
      </w:r>
    </w:p>
    <w:p w:rsidR="008641E7" w:rsidRPr="008641E7" w:rsidRDefault="008641E7" w:rsidP="008641E7">
      <w:pPr>
        <w:numPr>
          <w:ilvl w:val="0"/>
          <w:numId w:val="11"/>
        </w:numPr>
        <w:spacing w:line="33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стимулировать распространение передового опыта и новых форм работы по профилактике ДДТТ; </w:t>
      </w:r>
    </w:p>
    <w:p w:rsidR="008641E7" w:rsidRPr="008641E7" w:rsidRDefault="008641E7" w:rsidP="008641E7">
      <w:pPr>
        <w:spacing w:after="113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>2.</w:t>
      </w:r>
      <w:r w:rsidRPr="008641E7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8641E7">
        <w:rPr>
          <w:rFonts w:ascii="Times New Roman" w:hAnsi="Times New Roman" w:cs="Times New Roman"/>
          <w:b/>
          <w:sz w:val="26"/>
          <w:szCs w:val="26"/>
        </w:rPr>
        <w:t xml:space="preserve">Сроки, условия и порядок проведения  </w:t>
      </w:r>
    </w:p>
    <w:p w:rsidR="008641E7" w:rsidRDefault="008641E7" w:rsidP="008641E7">
      <w:pPr>
        <w:spacing w:after="47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2.1.</w:t>
      </w:r>
      <w:r w:rsidRPr="008641E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педагоги и педагогические коллективы. </w:t>
      </w:r>
    </w:p>
    <w:p w:rsidR="0095229E" w:rsidRDefault="0095229E" w:rsidP="0095229E">
      <w:pPr>
        <w:spacing w:after="47" w:line="240" w:lineRule="auto"/>
        <w:rPr>
          <w:rFonts w:ascii="Times New Roman" w:hAnsi="Times New Roman" w:cs="Times New Roman"/>
          <w:sz w:val="26"/>
          <w:szCs w:val="26"/>
        </w:rPr>
      </w:pPr>
    </w:p>
    <w:p w:rsidR="008641E7" w:rsidRPr="008641E7" w:rsidRDefault="008641E7" w:rsidP="008641E7">
      <w:pPr>
        <w:spacing w:after="0" w:line="352" w:lineRule="auto"/>
        <w:ind w:left="-15" w:firstLine="72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Для участия в муниципальном этапе в срок </w:t>
      </w:r>
      <w:r w:rsidR="0095229E">
        <w:rPr>
          <w:rFonts w:ascii="Times New Roman" w:hAnsi="Times New Roman" w:cs="Times New Roman"/>
          <w:b/>
          <w:sz w:val="26"/>
          <w:szCs w:val="26"/>
        </w:rPr>
        <w:t>до 11 октября 2021</w:t>
      </w:r>
      <w:r w:rsidRPr="008641E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8641E7">
        <w:rPr>
          <w:rFonts w:ascii="Times New Roman" w:hAnsi="Times New Roman" w:cs="Times New Roman"/>
          <w:sz w:val="26"/>
          <w:szCs w:val="26"/>
        </w:rPr>
        <w:t xml:space="preserve"> кон</w:t>
      </w:r>
      <w:r w:rsidR="0095229E">
        <w:rPr>
          <w:rFonts w:ascii="Times New Roman" w:hAnsi="Times New Roman" w:cs="Times New Roman"/>
          <w:sz w:val="26"/>
          <w:szCs w:val="26"/>
        </w:rPr>
        <w:t xml:space="preserve">курсные материалы (в </w:t>
      </w:r>
      <w:r w:rsidRPr="008641E7">
        <w:rPr>
          <w:rFonts w:ascii="Times New Roman" w:hAnsi="Times New Roman" w:cs="Times New Roman"/>
          <w:sz w:val="26"/>
          <w:szCs w:val="26"/>
        </w:rPr>
        <w:t>электронном виде)</w:t>
      </w:r>
      <w:r w:rsidR="00F026FC">
        <w:rPr>
          <w:rFonts w:ascii="Times New Roman" w:hAnsi="Times New Roman" w:cs="Times New Roman"/>
          <w:sz w:val="26"/>
          <w:szCs w:val="26"/>
        </w:rPr>
        <w:t>, выполненные согласно требованиям (Приложение 2)</w:t>
      </w:r>
      <w:r w:rsidRPr="008641E7">
        <w:rPr>
          <w:rFonts w:ascii="Times New Roman" w:hAnsi="Times New Roman" w:cs="Times New Roman"/>
          <w:sz w:val="26"/>
          <w:szCs w:val="26"/>
        </w:rPr>
        <w:t xml:space="preserve"> вместе с заявкой (Приложение 1) направляют по адресу: </w:t>
      </w:r>
      <w:hyperlink r:id="rId7" w:history="1"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95229E" w:rsidRPr="00132FE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5229E" w:rsidRPr="0095229E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229E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4F2" w:rsidRDefault="00EF14F2" w:rsidP="008641E7">
      <w:pPr>
        <w:ind w:left="730"/>
        <w:rPr>
          <w:rFonts w:ascii="Times New Roman" w:hAnsi="Times New Roman" w:cs="Times New Roman"/>
          <w:sz w:val="26"/>
          <w:szCs w:val="26"/>
        </w:rPr>
      </w:pPr>
    </w:p>
    <w:p w:rsidR="008641E7" w:rsidRPr="008641E7" w:rsidRDefault="008641E7" w:rsidP="008641E7">
      <w:pPr>
        <w:ind w:left="73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>2.2.</w:t>
      </w:r>
      <w:r w:rsidRPr="008641E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641E7">
        <w:rPr>
          <w:rFonts w:ascii="Times New Roman" w:eastAsia="Arial" w:hAnsi="Times New Roman" w:cs="Times New Roman"/>
          <w:sz w:val="26"/>
          <w:szCs w:val="26"/>
        </w:rPr>
        <w:tab/>
      </w:r>
      <w:r w:rsidR="00CA5F82">
        <w:rPr>
          <w:rFonts w:ascii="Times New Roman" w:hAnsi="Times New Roman" w:cs="Times New Roman"/>
          <w:sz w:val="26"/>
          <w:szCs w:val="26"/>
        </w:rPr>
        <w:t>Конкурс проводится по трем</w:t>
      </w:r>
      <w:r w:rsidRPr="008641E7">
        <w:rPr>
          <w:rFonts w:ascii="Times New Roman" w:hAnsi="Times New Roman" w:cs="Times New Roman"/>
          <w:sz w:val="26"/>
          <w:szCs w:val="26"/>
        </w:rPr>
        <w:t xml:space="preserve"> направлениям: </w:t>
      </w:r>
    </w:p>
    <w:p w:rsidR="008641E7" w:rsidRPr="00CA5F82" w:rsidRDefault="008641E7" w:rsidP="00891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F82">
        <w:rPr>
          <w:rFonts w:ascii="Times New Roman" w:hAnsi="Times New Roman" w:cs="Times New Roman"/>
          <w:sz w:val="26"/>
          <w:szCs w:val="26"/>
        </w:rPr>
        <w:t xml:space="preserve">- "Профилактика ДДТТ в образовательных организациях" </w:t>
      </w:r>
    </w:p>
    <w:p w:rsidR="008641E7" w:rsidRPr="00CA5F82" w:rsidRDefault="008641E7" w:rsidP="008913F4">
      <w:pPr>
        <w:pStyle w:val="ae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5F82">
        <w:rPr>
          <w:rFonts w:ascii="Times New Roman" w:hAnsi="Times New Roman" w:cs="Times New Roman"/>
          <w:sz w:val="26"/>
          <w:szCs w:val="26"/>
        </w:rPr>
        <w:t xml:space="preserve">- "Педагогическое мастерство" </w:t>
      </w:r>
    </w:p>
    <w:p w:rsidR="008641E7" w:rsidRPr="00CA5F82" w:rsidRDefault="008641E7" w:rsidP="008913F4">
      <w:pPr>
        <w:pStyle w:val="ae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A5F82">
        <w:rPr>
          <w:rFonts w:ascii="Times New Roman" w:hAnsi="Times New Roman" w:cs="Times New Roman"/>
          <w:sz w:val="26"/>
          <w:szCs w:val="26"/>
        </w:rPr>
        <w:t xml:space="preserve">- "Мы за безопасность на дорогах" </w:t>
      </w:r>
    </w:p>
    <w:p w:rsidR="008641E7" w:rsidRPr="008641E7" w:rsidRDefault="008641E7" w:rsidP="008641E7">
      <w:pPr>
        <w:pStyle w:val="1"/>
        <w:spacing w:line="347" w:lineRule="auto"/>
        <w:ind w:right="46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41E7">
        <w:rPr>
          <w:rFonts w:ascii="Times New Roman" w:hAnsi="Times New Roman" w:cs="Times New Roman"/>
          <w:color w:val="auto"/>
          <w:sz w:val="26"/>
          <w:szCs w:val="26"/>
        </w:rPr>
        <w:t xml:space="preserve">2.2.1. Направление "Профилактика ДДТТ в образовательных организациях" </w:t>
      </w:r>
      <w:r w:rsidRPr="008641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данном направлении участники представляют работы по 4 номинациям: </w:t>
      </w:r>
    </w:p>
    <w:p w:rsidR="008641E7" w:rsidRPr="008641E7" w:rsidRDefault="008641E7" w:rsidP="008641E7">
      <w:pPr>
        <w:numPr>
          <w:ilvl w:val="0"/>
          <w:numId w:val="14"/>
        </w:numPr>
        <w:spacing w:line="238" w:lineRule="auto"/>
        <w:ind w:hanging="324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"На лучшую организацию работы по профилактике ДДТТ в дошкольных </w:t>
      </w:r>
    </w:p>
    <w:p w:rsidR="008641E7" w:rsidRPr="008641E7" w:rsidRDefault="008641E7" w:rsidP="008641E7">
      <w:pPr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организациях"; </w:t>
      </w:r>
    </w:p>
    <w:p w:rsidR="008641E7" w:rsidRPr="008641E7" w:rsidRDefault="008641E7" w:rsidP="008641E7">
      <w:pPr>
        <w:numPr>
          <w:ilvl w:val="0"/>
          <w:numId w:val="14"/>
        </w:numPr>
        <w:spacing w:line="352" w:lineRule="auto"/>
        <w:ind w:hanging="324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lastRenderedPageBreak/>
        <w:t xml:space="preserve">"На лучшую организацию работы по профилактике ДДТТ с учащимися в общеобразовательных организациях"; </w:t>
      </w:r>
    </w:p>
    <w:p w:rsidR="008641E7" w:rsidRPr="008641E7" w:rsidRDefault="008641E7" w:rsidP="008641E7">
      <w:pPr>
        <w:numPr>
          <w:ilvl w:val="0"/>
          <w:numId w:val="14"/>
        </w:numPr>
        <w:spacing w:line="351" w:lineRule="auto"/>
        <w:ind w:hanging="324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>"На лучшую организацию работы по профилактике ДДТТ со студентами профессиональных образовательных о</w:t>
      </w:r>
      <w:r w:rsidR="008913F4">
        <w:rPr>
          <w:rFonts w:ascii="Times New Roman" w:hAnsi="Times New Roman" w:cs="Times New Roman"/>
          <w:sz w:val="26"/>
          <w:szCs w:val="26"/>
        </w:rPr>
        <w:t>рганизаций" (муниципальный этап</w:t>
      </w:r>
      <w:r w:rsidRPr="008641E7">
        <w:rPr>
          <w:rFonts w:ascii="Times New Roman" w:hAnsi="Times New Roman" w:cs="Times New Roman"/>
          <w:sz w:val="26"/>
          <w:szCs w:val="26"/>
        </w:rPr>
        <w:t xml:space="preserve">для участников данной номинации не предусмотрен).  </w:t>
      </w:r>
    </w:p>
    <w:p w:rsidR="008641E7" w:rsidRPr="008641E7" w:rsidRDefault="008641E7" w:rsidP="008641E7">
      <w:pPr>
        <w:numPr>
          <w:ilvl w:val="0"/>
          <w:numId w:val="14"/>
        </w:numPr>
        <w:spacing w:line="352" w:lineRule="auto"/>
        <w:ind w:hanging="324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"На лучшую организацию работы по профилактике ДДТТ в организациях дополнительного образования". </w:t>
      </w:r>
    </w:p>
    <w:p w:rsidR="008641E7" w:rsidRPr="008641E7" w:rsidRDefault="008641E7" w:rsidP="008641E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641E7">
        <w:rPr>
          <w:rFonts w:ascii="Times New Roman" w:hAnsi="Times New Roman" w:cs="Times New Roman"/>
          <w:color w:val="auto"/>
          <w:sz w:val="26"/>
          <w:szCs w:val="26"/>
        </w:rPr>
        <w:t xml:space="preserve">2.2.2. Направление "Педагогическое мастерство" </w:t>
      </w:r>
    </w:p>
    <w:p w:rsidR="008641E7" w:rsidRPr="008641E7" w:rsidRDefault="008641E7" w:rsidP="008641E7">
      <w:pPr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В данном направлении участники представляют работы по 3 номинациям: </w:t>
      </w:r>
    </w:p>
    <w:p w:rsidR="008641E7" w:rsidRPr="008641E7" w:rsidRDefault="008641E7" w:rsidP="008641E7">
      <w:pPr>
        <w:numPr>
          <w:ilvl w:val="0"/>
          <w:numId w:val="15"/>
        </w:numPr>
        <w:spacing w:line="350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"Лучший педагог образовательной организации по обучению детей правилам дорожного движения и их пропаганде среди родителей" </w:t>
      </w:r>
    </w:p>
    <w:p w:rsidR="008641E7" w:rsidRPr="008641E7" w:rsidRDefault="008641E7" w:rsidP="008641E7">
      <w:pPr>
        <w:numPr>
          <w:ilvl w:val="0"/>
          <w:numId w:val="15"/>
        </w:numPr>
        <w:spacing w:line="352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"Лучшая разработка интегрированного урока по безопасности дорожного движения" </w:t>
      </w:r>
    </w:p>
    <w:p w:rsidR="008641E7" w:rsidRPr="008641E7" w:rsidRDefault="008641E7" w:rsidP="008641E7">
      <w:pPr>
        <w:numPr>
          <w:ilvl w:val="0"/>
          <w:numId w:val="15"/>
        </w:numPr>
        <w:spacing w:line="352" w:lineRule="auto"/>
        <w:ind w:hanging="10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"Лучший социальный проект по профилактике детского дорожно-транспортного травматизма" </w:t>
      </w:r>
    </w:p>
    <w:p w:rsidR="008641E7" w:rsidRPr="008641E7" w:rsidRDefault="008641E7" w:rsidP="008641E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641E7">
        <w:rPr>
          <w:rFonts w:ascii="Times New Roman" w:hAnsi="Times New Roman" w:cs="Times New Roman"/>
          <w:color w:val="auto"/>
          <w:sz w:val="26"/>
          <w:szCs w:val="26"/>
        </w:rPr>
        <w:t xml:space="preserve">2.2.3. Направление "Мы за безопасность на дорогах" </w:t>
      </w:r>
    </w:p>
    <w:p w:rsidR="008641E7" w:rsidRPr="008641E7" w:rsidRDefault="008641E7" w:rsidP="008641E7">
      <w:pPr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В данном направлении участники представляют работы по 3 номинациям: </w:t>
      </w:r>
    </w:p>
    <w:p w:rsidR="008641E7" w:rsidRPr="008641E7" w:rsidRDefault="008641E7" w:rsidP="008641E7">
      <w:pPr>
        <w:numPr>
          <w:ilvl w:val="0"/>
          <w:numId w:val="16"/>
        </w:numPr>
        <w:spacing w:line="238" w:lineRule="auto"/>
        <w:ind w:hanging="152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"Лучшая схема дорожной безопасности" </w:t>
      </w:r>
    </w:p>
    <w:p w:rsidR="008641E7" w:rsidRPr="008641E7" w:rsidRDefault="008641E7" w:rsidP="008641E7">
      <w:pPr>
        <w:numPr>
          <w:ilvl w:val="0"/>
          <w:numId w:val="16"/>
        </w:numPr>
        <w:spacing w:line="352" w:lineRule="auto"/>
        <w:ind w:hanging="152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"Лучший информационный уголок по ПДД и профилактике ДДТТ в общеобразовательной организации" </w:t>
      </w:r>
    </w:p>
    <w:p w:rsidR="008641E7" w:rsidRPr="008641E7" w:rsidRDefault="008641E7" w:rsidP="008641E7">
      <w:pPr>
        <w:numPr>
          <w:ilvl w:val="0"/>
          <w:numId w:val="16"/>
        </w:numPr>
        <w:spacing w:after="0" w:line="238" w:lineRule="auto"/>
        <w:ind w:hanging="152"/>
        <w:jc w:val="both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"Лучшая предметно-пространственная среда для обучения дошкольников ПДД" </w:t>
      </w:r>
    </w:p>
    <w:p w:rsidR="008641E7" w:rsidRPr="008641E7" w:rsidRDefault="008641E7" w:rsidP="008641E7">
      <w:pPr>
        <w:spacing w:after="0"/>
        <w:ind w:left="152"/>
        <w:rPr>
          <w:rFonts w:ascii="Times New Roman" w:hAnsi="Times New Roman" w:cs="Times New Roman"/>
          <w:b/>
          <w:sz w:val="26"/>
          <w:szCs w:val="26"/>
        </w:rPr>
      </w:pPr>
    </w:p>
    <w:p w:rsidR="008641E7" w:rsidRPr="008641E7" w:rsidRDefault="008641E7" w:rsidP="008641E7">
      <w:pPr>
        <w:spacing w:line="352" w:lineRule="auto"/>
        <w:rPr>
          <w:rFonts w:ascii="Times New Roman" w:hAnsi="Times New Roman" w:cs="Times New Roman"/>
          <w:sz w:val="26"/>
          <w:szCs w:val="26"/>
        </w:rPr>
      </w:pPr>
      <w:r w:rsidRPr="00CA5F82">
        <w:rPr>
          <w:rFonts w:ascii="Times New Roman" w:hAnsi="Times New Roman" w:cs="Times New Roman"/>
          <w:b/>
          <w:sz w:val="26"/>
          <w:szCs w:val="26"/>
        </w:rPr>
        <w:t>2.3.</w:t>
      </w:r>
      <w:r w:rsidRPr="008641E7">
        <w:rPr>
          <w:rFonts w:ascii="Times New Roman" w:hAnsi="Times New Roman" w:cs="Times New Roman"/>
          <w:sz w:val="26"/>
          <w:szCs w:val="26"/>
        </w:rPr>
        <w:t xml:space="preserve"> Конкурсные материалы по всем номина</w:t>
      </w:r>
      <w:r w:rsidR="00EF14F2">
        <w:rPr>
          <w:rFonts w:ascii="Times New Roman" w:hAnsi="Times New Roman" w:cs="Times New Roman"/>
          <w:sz w:val="26"/>
          <w:szCs w:val="26"/>
        </w:rPr>
        <w:t>циям представляются в</w:t>
      </w:r>
      <w:r w:rsidRPr="008641E7">
        <w:rPr>
          <w:rFonts w:ascii="Times New Roman" w:hAnsi="Times New Roman" w:cs="Times New Roman"/>
          <w:sz w:val="26"/>
          <w:szCs w:val="26"/>
        </w:rPr>
        <w:t xml:space="preserve"> электронной версии (формат А4, шрифт - Times New Roman, размер шрифта - 14 кегель, интервал полуторный</w:t>
      </w:r>
      <w:r w:rsidR="00EF14F2">
        <w:rPr>
          <w:rFonts w:ascii="Times New Roman" w:hAnsi="Times New Roman" w:cs="Times New Roman"/>
          <w:sz w:val="26"/>
          <w:szCs w:val="26"/>
        </w:rPr>
        <w:t>).</w:t>
      </w: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193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3. Подведение итогов. </w:t>
      </w:r>
    </w:p>
    <w:p w:rsidR="008641E7" w:rsidRPr="008641E7" w:rsidRDefault="008641E7" w:rsidP="008641E7">
      <w:pPr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Итоги подводятся в каждой номинации. </w:t>
      </w:r>
    </w:p>
    <w:p w:rsidR="008641E7" w:rsidRPr="008641E7" w:rsidRDefault="008641E7" w:rsidP="008641E7">
      <w:pPr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(2,3 места) награждаются грамотами. </w:t>
      </w:r>
    </w:p>
    <w:p w:rsidR="008641E7" w:rsidRPr="008641E7" w:rsidRDefault="008641E7" w:rsidP="008641E7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:rsidR="008641E7" w:rsidRPr="008641E7" w:rsidRDefault="008641E7" w:rsidP="008641E7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Default="008641E7" w:rsidP="008641E7">
      <w:pPr>
        <w:spacing w:after="51"/>
        <w:ind w:left="4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Pr="008641E7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8641E7" w:rsidRPr="008641E7" w:rsidRDefault="008641E7" w:rsidP="008641E7">
      <w:pPr>
        <w:spacing w:after="51"/>
        <w:ind w:left="4561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Заявка  </w:t>
      </w:r>
    </w:p>
    <w:p w:rsidR="008641E7" w:rsidRPr="008641E7" w:rsidRDefault="008641E7" w:rsidP="008641E7">
      <w:pPr>
        <w:spacing w:after="49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на участие в муниципальном </w:t>
      </w:r>
      <w:r w:rsidR="00CA5F82">
        <w:rPr>
          <w:rFonts w:ascii="Times New Roman" w:hAnsi="Times New Roman" w:cs="Times New Roman"/>
          <w:sz w:val="26"/>
          <w:szCs w:val="26"/>
        </w:rPr>
        <w:t>конкурсе</w:t>
      </w:r>
      <w:r w:rsidRPr="008641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41E7" w:rsidRPr="008641E7" w:rsidRDefault="008641E7" w:rsidP="008641E7">
      <w:pPr>
        <w:spacing w:after="49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среди образовательных организаций по профилактике детского  </w:t>
      </w:r>
    </w:p>
    <w:p w:rsidR="008641E7" w:rsidRPr="008641E7" w:rsidRDefault="008641E7" w:rsidP="008641E7">
      <w:pPr>
        <w:spacing w:after="49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дорожно-транспортного травматизма  </w:t>
      </w:r>
    </w:p>
    <w:p w:rsidR="008641E7" w:rsidRPr="008641E7" w:rsidRDefault="008641E7" w:rsidP="008641E7">
      <w:pPr>
        <w:spacing w:after="49"/>
        <w:ind w:left="2779" w:right="2703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среди образовательных </w:t>
      </w:r>
    </w:p>
    <w:p w:rsidR="008641E7" w:rsidRPr="008641E7" w:rsidRDefault="008641E7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122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8839" w:type="dxa"/>
        <w:tblInd w:w="-48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3805"/>
        <w:gridCol w:w="4434"/>
      </w:tblGrid>
      <w:tr w:rsidR="008641E7" w:rsidRPr="008641E7" w:rsidTr="00F026FC">
        <w:trPr>
          <w:trHeight w:val="6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конкурса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конкурса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3A5A12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округ</w:t>
            </w:r>
            <w:r w:rsidR="008641E7"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9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образовательной организации (полностью и сокращенно)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3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1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607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1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E-mail образовательной организации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965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руководителя образовательной организации, конт. телефон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610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Ф.И.О. автора работы, должность, контактный телефон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41E7" w:rsidRPr="008641E7" w:rsidTr="00F026FC">
        <w:trPr>
          <w:trHeight w:val="1133"/>
        </w:trPr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after="299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  <w:p w:rsidR="008641E7" w:rsidRPr="008641E7" w:rsidRDefault="008641E7" w:rsidP="00F026FC">
            <w:pPr>
              <w:spacing w:line="276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after="51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конкурсных </w:t>
            </w:r>
          </w:p>
          <w:p w:rsidR="008641E7" w:rsidRPr="008641E7" w:rsidRDefault="008641E7" w:rsidP="00F02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и приложений </w:t>
            </w:r>
          </w:p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E7" w:rsidRPr="008641E7" w:rsidRDefault="008641E7" w:rsidP="00F026FC">
            <w:pPr>
              <w:spacing w:after="299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41E7" w:rsidRPr="008641E7" w:rsidRDefault="008641E7" w:rsidP="00F026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641E7" w:rsidRPr="008641E7" w:rsidRDefault="008641E7" w:rsidP="00864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52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1E7" w:rsidRPr="008641E7" w:rsidRDefault="008641E7" w:rsidP="008641E7">
      <w:pPr>
        <w:spacing w:after="37"/>
        <w:ind w:left="152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___________________________ (Ф.И.О.) </w:t>
      </w:r>
    </w:p>
    <w:p w:rsidR="008641E7" w:rsidRPr="008641E7" w:rsidRDefault="008641E7" w:rsidP="00864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641E7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</w:p>
    <w:p w:rsidR="008641E7" w:rsidRPr="008641E7" w:rsidRDefault="008641E7" w:rsidP="00864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>М.П.</w:t>
      </w:r>
    </w:p>
    <w:p w:rsidR="008641E7" w:rsidRPr="008641E7" w:rsidRDefault="008641E7" w:rsidP="008641E7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6FC" w:rsidRDefault="00F026FC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6FC" w:rsidRDefault="00F026FC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2DB" w:rsidRDefault="006802DB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2DB" w:rsidRDefault="006802DB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2DB" w:rsidRDefault="006802DB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2DB" w:rsidRDefault="006802DB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2DB" w:rsidRDefault="006802DB" w:rsidP="008641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6FC" w:rsidRDefault="00F026FC" w:rsidP="00F026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026FC" w:rsidRPr="00F026FC" w:rsidRDefault="00F026FC" w:rsidP="00F02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6FC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работам.</w:t>
      </w:r>
    </w:p>
    <w:p w:rsidR="00F026FC" w:rsidRDefault="00F026FC" w:rsidP="00F026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26FC" w:rsidRDefault="00F026FC" w:rsidP="00F026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26FC" w:rsidRDefault="00381E7B" w:rsidP="006802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Направление </w:t>
      </w:r>
      <w:r w:rsidR="006802DB">
        <w:rPr>
          <w:b/>
          <w:bCs/>
          <w:sz w:val="28"/>
          <w:szCs w:val="28"/>
        </w:rPr>
        <w:t>"</w:t>
      </w:r>
      <w:r w:rsidR="00F026FC">
        <w:rPr>
          <w:b/>
          <w:bCs/>
          <w:sz w:val="28"/>
          <w:szCs w:val="28"/>
        </w:rPr>
        <w:t>Профилактика ДДТТ</w:t>
      </w:r>
      <w:r w:rsidR="006802DB">
        <w:rPr>
          <w:b/>
          <w:bCs/>
          <w:sz w:val="28"/>
          <w:szCs w:val="28"/>
        </w:rPr>
        <w:t xml:space="preserve"> в образовательных организациях"</w:t>
      </w:r>
      <w:r w:rsidR="00F026FC">
        <w:rPr>
          <w:b/>
          <w:bCs/>
          <w:sz w:val="28"/>
          <w:szCs w:val="28"/>
        </w:rPr>
        <w:t xml:space="preserve"> </w:t>
      </w:r>
    </w:p>
    <w:p w:rsidR="00F026FC" w:rsidRDefault="00F026FC" w:rsidP="006802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работы по 4 номинациям: </w:t>
      </w:r>
    </w:p>
    <w:p w:rsidR="00F026FC" w:rsidRDefault="006802DB" w:rsidP="006802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"</w:t>
      </w:r>
      <w:r w:rsidR="00F026FC">
        <w:rPr>
          <w:sz w:val="28"/>
          <w:szCs w:val="28"/>
        </w:rPr>
        <w:t>На лучшую организацию работы по профилактике ДДТТ в дошкольных о</w:t>
      </w:r>
      <w:r>
        <w:rPr>
          <w:sz w:val="28"/>
          <w:szCs w:val="28"/>
        </w:rPr>
        <w:t>бразовательных организациях"</w:t>
      </w:r>
      <w:r w:rsidR="00F026FC">
        <w:rPr>
          <w:sz w:val="28"/>
          <w:szCs w:val="28"/>
        </w:rPr>
        <w:t xml:space="preserve">; </w:t>
      </w:r>
    </w:p>
    <w:p w:rsidR="006802DB" w:rsidRDefault="006802DB" w:rsidP="006802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"</w:t>
      </w:r>
      <w:r w:rsidR="00F026FC">
        <w:rPr>
          <w:sz w:val="28"/>
          <w:szCs w:val="28"/>
        </w:rPr>
        <w:t>На лучшую организацию работы по профилактике ДДТТ с учащимися в о</w:t>
      </w:r>
      <w:r>
        <w:rPr>
          <w:sz w:val="28"/>
          <w:szCs w:val="28"/>
        </w:rPr>
        <w:t>бщеобразовательных организациях"</w:t>
      </w:r>
      <w:r w:rsidR="00F026FC">
        <w:rPr>
          <w:sz w:val="28"/>
          <w:szCs w:val="28"/>
        </w:rPr>
        <w:t xml:space="preserve">; </w:t>
      </w:r>
    </w:p>
    <w:p w:rsidR="006802DB" w:rsidRDefault="006802DB" w:rsidP="006802D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Конкурсные материалы включают в себя: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Информационную справку об организации профилактической работы по предупреждению ДДТТ объемом не более 7 страниц текста.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информационной справке должно быть отражено: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и управление процессом обучения учащихся Правилам дорожного движения (далее – ПДД), совместная работа педагогического коллектива образовательной организации с родителями, подразделениями ГИБДД, общественными организациями по профилактике ДДТТ;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формы и методы работы по профилактике ДДТТ;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инновации в работе педагогического коллектива (отдельных педагогов);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оценка результативности проводимых мероприятий;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степень участия детского и/или родительского коллектива в профилактической работе;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деятельность отряда ЮИД (при наличии);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и эффективность использования учебно-материальной базы для проведения профилактической работы с детьми;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программа (план) работы образовательной организации по организации </w:t>
      </w:r>
      <w:r w:rsidR="006802DB">
        <w:rPr>
          <w:color w:val="auto"/>
          <w:sz w:val="28"/>
          <w:szCs w:val="28"/>
        </w:rPr>
        <w:t>профилактик</w:t>
      </w:r>
      <w:r w:rsidR="0087028E">
        <w:rPr>
          <w:color w:val="auto"/>
          <w:sz w:val="28"/>
          <w:szCs w:val="28"/>
        </w:rPr>
        <w:t>и ДДТТ на 2021-2022</w:t>
      </w:r>
      <w:r w:rsidR="006802DB">
        <w:rPr>
          <w:color w:val="auto"/>
          <w:sz w:val="28"/>
          <w:szCs w:val="28"/>
        </w:rPr>
        <w:t xml:space="preserve"> учебный год</w:t>
      </w:r>
      <w:r>
        <w:rPr>
          <w:color w:val="auto"/>
          <w:sz w:val="28"/>
          <w:szCs w:val="28"/>
        </w:rPr>
        <w:t xml:space="preserve">.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Положения о профилактических мероприятиях, сценарии тематических вечеров, викторин, КВН и других мероприятий (не более 2 по выбору участника). </w:t>
      </w: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Материально – техническое оснащение по бе</w:t>
      </w:r>
      <w:r w:rsidR="006802DB">
        <w:rPr>
          <w:color w:val="auto"/>
          <w:sz w:val="28"/>
          <w:szCs w:val="28"/>
        </w:rPr>
        <w:t>зопасности дорожного движения (</w:t>
      </w:r>
      <w:r>
        <w:rPr>
          <w:color w:val="auto"/>
          <w:sz w:val="28"/>
          <w:szCs w:val="28"/>
        </w:rPr>
        <w:t>наличие кабинета, класса по БДД, оборудование, наличие Уголка безопасности</w:t>
      </w:r>
      <w:r w:rsidR="00380201">
        <w:rPr>
          <w:color w:val="auto"/>
          <w:sz w:val="28"/>
          <w:szCs w:val="28"/>
        </w:rPr>
        <w:t xml:space="preserve"> по ПДД</w:t>
      </w:r>
      <w:r w:rsidR="006802DB">
        <w:rPr>
          <w:color w:val="auto"/>
          <w:sz w:val="28"/>
          <w:szCs w:val="28"/>
        </w:rPr>
        <w:t>, дидактический, нагл</w:t>
      </w:r>
      <w:r>
        <w:rPr>
          <w:color w:val="auto"/>
          <w:sz w:val="28"/>
          <w:szCs w:val="28"/>
        </w:rPr>
        <w:t>ядный, игровой материал, методические разрабо</w:t>
      </w:r>
      <w:r w:rsidR="006802DB">
        <w:rPr>
          <w:color w:val="auto"/>
          <w:sz w:val="28"/>
          <w:szCs w:val="28"/>
        </w:rPr>
        <w:t>тки, обучающие планшеты</w:t>
      </w:r>
      <w:r>
        <w:rPr>
          <w:color w:val="auto"/>
          <w:sz w:val="28"/>
          <w:szCs w:val="28"/>
        </w:rPr>
        <w:t xml:space="preserve">, макеты улиц, дорог, перекрестков, макеты знаков и т.д.). </w:t>
      </w:r>
    </w:p>
    <w:p w:rsidR="006802DB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Фото и видео материалы, отражающие деятельность образовательной организации по профилактике ДДТТ </w:t>
      </w:r>
    </w:p>
    <w:p w:rsidR="00380201" w:rsidRDefault="00380201" w:rsidP="006802DB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6802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Конкурсные материалы по всем номинациям направления "Профилактика ДДТТ в образовательных организациях" представляются в электронной версии (формат А 4, шрифт - Times New Roman, размер шрифта - 14 кегель, интервал полуторный). </w:t>
      </w:r>
    </w:p>
    <w:p w:rsidR="00380201" w:rsidRDefault="00380201" w:rsidP="006802DB">
      <w:pPr>
        <w:pStyle w:val="Default"/>
        <w:jc w:val="both"/>
        <w:rPr>
          <w:color w:val="auto"/>
          <w:sz w:val="28"/>
          <w:szCs w:val="28"/>
        </w:rPr>
      </w:pPr>
    </w:p>
    <w:p w:rsidR="00F026FC" w:rsidRPr="00380201" w:rsidRDefault="00F026FC" w:rsidP="006802DB">
      <w:pPr>
        <w:pStyle w:val="Default"/>
        <w:jc w:val="both"/>
        <w:rPr>
          <w:b/>
          <w:color w:val="auto"/>
          <w:sz w:val="28"/>
          <w:szCs w:val="28"/>
        </w:rPr>
      </w:pPr>
      <w:r w:rsidRPr="00380201">
        <w:rPr>
          <w:b/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инновационных форм и методов работы по профилактике ДДТТ;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использования учебно-материальной базы;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организация работы с родителями, ГИБДД и общественностью; </w:t>
      </w:r>
    </w:p>
    <w:p w:rsidR="006802DB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6802DB">
        <w:rPr>
          <w:color w:val="auto"/>
          <w:sz w:val="28"/>
          <w:szCs w:val="28"/>
        </w:rPr>
        <w:t>истема профилактической работы;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индикаторы оценки результативности проводимых мероприятий по профилактике ДДТТ;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подтверждающих фото – видео материалов;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оформленного паспорта дорожной безопасности образовательной организации.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Направление "Педагогическое мастерство"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представляют работы по 3 номинациям: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"Л</w:t>
      </w:r>
      <w:r w:rsidR="00F026FC">
        <w:rPr>
          <w:color w:val="auto"/>
          <w:sz w:val="28"/>
          <w:szCs w:val="28"/>
        </w:rPr>
        <w:t xml:space="preserve">учший педагог образовательной организации по обучению детей правилам дорожного движения </w:t>
      </w:r>
      <w:r>
        <w:rPr>
          <w:color w:val="auto"/>
          <w:sz w:val="28"/>
          <w:szCs w:val="28"/>
        </w:rPr>
        <w:t>и их пропаганде среди родителей"</w:t>
      </w:r>
      <w:r w:rsidR="00F026FC">
        <w:rPr>
          <w:color w:val="auto"/>
          <w:sz w:val="28"/>
          <w:szCs w:val="28"/>
        </w:rPr>
        <w:t xml:space="preserve">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"</w:t>
      </w:r>
      <w:r w:rsidR="00F026FC">
        <w:rPr>
          <w:color w:val="auto"/>
          <w:sz w:val="28"/>
          <w:szCs w:val="28"/>
        </w:rPr>
        <w:t xml:space="preserve">Лучшая разработка интегрированного урока по </w:t>
      </w:r>
      <w:r>
        <w:rPr>
          <w:color w:val="auto"/>
          <w:sz w:val="28"/>
          <w:szCs w:val="28"/>
        </w:rPr>
        <w:t>безопасности дорожного движения"</w:t>
      </w:r>
      <w:r w:rsidR="00F026FC">
        <w:rPr>
          <w:color w:val="auto"/>
          <w:sz w:val="28"/>
          <w:szCs w:val="28"/>
        </w:rPr>
        <w:t xml:space="preserve">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020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Лучший социаль</w:t>
      </w:r>
      <w:r w:rsidR="00380201">
        <w:rPr>
          <w:color w:val="auto"/>
          <w:sz w:val="28"/>
          <w:szCs w:val="28"/>
        </w:rPr>
        <w:t>ный проект по профилактике ДДТТ"</w:t>
      </w:r>
      <w:r>
        <w:rPr>
          <w:color w:val="auto"/>
          <w:sz w:val="28"/>
          <w:szCs w:val="28"/>
        </w:rPr>
        <w:t xml:space="preserve">.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</w:p>
    <w:p w:rsidR="00380201" w:rsidRDefault="00380201" w:rsidP="0038020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2.2.1. номинация "</w:t>
      </w:r>
      <w:r w:rsidR="00F026FC">
        <w:rPr>
          <w:b/>
          <w:bCs/>
          <w:color w:val="auto"/>
          <w:sz w:val="28"/>
          <w:szCs w:val="28"/>
        </w:rPr>
        <w:t xml:space="preserve">Лучший педагог образовательной организации по обучению детей правилам дорожного движения </w:t>
      </w:r>
      <w:r>
        <w:rPr>
          <w:b/>
          <w:bCs/>
          <w:color w:val="auto"/>
          <w:sz w:val="28"/>
          <w:szCs w:val="28"/>
        </w:rPr>
        <w:t>и их пропаганде среди родителей"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Конкурсные материалы оформляются в виде компьютерной презентации в формате Power Point объемом не более 25 слайдов. На титульном слайде размещается следующая информация: название конкурса, направление, номинация, наименование образовательной </w:t>
      </w:r>
      <w:r w:rsidR="00380201">
        <w:rPr>
          <w:color w:val="auto"/>
          <w:sz w:val="28"/>
          <w:szCs w:val="28"/>
        </w:rPr>
        <w:t xml:space="preserve">организации, муниципальный </w:t>
      </w:r>
      <w:r>
        <w:rPr>
          <w:color w:val="auto"/>
          <w:sz w:val="28"/>
          <w:szCs w:val="28"/>
        </w:rPr>
        <w:t xml:space="preserve">округ, название презентации, ФИО, должность и фото участника. Последний слайд презентации содержит список используемой литературы и Интернет – ресурсы. </w:t>
      </w:r>
    </w:p>
    <w:p w:rsidR="00F026FC" w:rsidRDefault="00F026FC" w:rsidP="0038020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Приложением к презе</w:t>
      </w:r>
      <w:r w:rsidR="00380201">
        <w:rPr>
          <w:color w:val="auto"/>
          <w:sz w:val="28"/>
          <w:szCs w:val="28"/>
        </w:rPr>
        <w:t>нтации представляются материалы</w:t>
      </w:r>
      <w:r>
        <w:rPr>
          <w:color w:val="auto"/>
          <w:sz w:val="28"/>
          <w:szCs w:val="28"/>
        </w:rPr>
        <w:t>, в которых описывается система работы (опыт работы) отдельного педагога (воспитателя), используемые инноваци</w:t>
      </w:r>
      <w:r w:rsidR="00380201">
        <w:rPr>
          <w:color w:val="auto"/>
          <w:sz w:val="28"/>
          <w:szCs w:val="28"/>
        </w:rPr>
        <w:t>онные педагогические технологии</w:t>
      </w:r>
      <w:r>
        <w:rPr>
          <w:color w:val="auto"/>
          <w:sz w:val="28"/>
          <w:szCs w:val="28"/>
        </w:rPr>
        <w:t xml:space="preserve">, собственные методические находки, способствующие эффективной организации работы по профилактике ДДТТ с детьми и их пропаганде среди родителей.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Информационная справка с описанием системы работы педагога по профилактике ДДТТ с детьми и родителями. </w:t>
      </w:r>
    </w:p>
    <w:p w:rsidR="00380201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работы педагога по преду</w:t>
      </w:r>
      <w:r w:rsidR="00380201">
        <w:rPr>
          <w:color w:val="auto"/>
          <w:sz w:val="28"/>
          <w:szCs w:val="28"/>
        </w:rPr>
        <w:t>преждению ДДТТ на 2021-2022 год.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общеобразовательная общеразвивающая программа.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Материалы, отражающие, организацию и управление процессом обучения детей правилам дорожного движения, результативность работы педагога.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Авторские методические разработки, положения, сценарии лучших </w:t>
      </w:r>
      <w:r w:rsidR="00380201">
        <w:rPr>
          <w:color w:val="auto"/>
          <w:sz w:val="28"/>
          <w:szCs w:val="28"/>
        </w:rPr>
        <w:t>массовых мероприятий с детьми (</w:t>
      </w:r>
      <w:r>
        <w:rPr>
          <w:color w:val="auto"/>
          <w:sz w:val="28"/>
          <w:szCs w:val="28"/>
        </w:rPr>
        <w:t>1 шт), с родителями (1шт), с педагогами (1шт): классные часы, родительские собрания, праздники, а</w:t>
      </w:r>
      <w:r w:rsidR="00380201">
        <w:rPr>
          <w:color w:val="auto"/>
          <w:sz w:val="28"/>
          <w:szCs w:val="28"/>
        </w:rPr>
        <w:t>кции, экскурсии и т.д. (</w:t>
      </w:r>
      <w:r>
        <w:rPr>
          <w:color w:val="auto"/>
          <w:sz w:val="28"/>
          <w:szCs w:val="28"/>
        </w:rPr>
        <w:t xml:space="preserve">не более 3 по выбору участника)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Фото и видео материалы, подтверждающие деятельность педагога по профилактике ДДТТ с детьми и родителями (в электронном варианте).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3802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  <w:r>
        <w:rPr>
          <w:color w:val="auto"/>
          <w:sz w:val="23"/>
          <w:szCs w:val="23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</w:rPr>
      </w:pPr>
    </w:p>
    <w:p w:rsidR="00F026FC" w:rsidRDefault="00F026FC" w:rsidP="0038020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использование инновационных форм и методов работы по профилактике ДДТТ;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использования учебно-материальной базы;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работы с детьми, родителями и общественностью;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 профилактической работы;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индикаторы оценки результативности проводимых мероприятий по профилактике ДДТТ;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дополнительной общеобразовательной общеразвивающей программы;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авторских методических разработок;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подтверждающих фото – видео материалов.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2.2.2. номинация «Лучшая разработка интегрированного урока по безопасности дорожного движения»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Интегрированный урок — одно из новшеств современной методики. Интеграция — это объедение в целое разрозненных частей, глубокое взаимопроникновение, слияние в одном учебном материале обобщенных знаний в той или иной области.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планировании и организации таких уроков учителю важно учитывать следующие условия: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интегрированном уроке объединяются блоки знаний двух-трех различных предметов, поэтому чрезвычайно важно правильно определить главную цель интегрированного урока. Если общая цель определена, то из содержания предметов берутся только те сведения, которые необходимы для ее реализации.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Интеграция способствует снятию напряжения, перегрузки, утомленности учащихся за счет переключения их на разнообразные виды деятельности в ходе урока. При планировании требуется тщательное определение оптимальной нагрузки различными видами деятельности учащихся на уроке.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 проведении интегрированного урока учителями (ведущими разные предметы) требуется тщательная координация действий. В форме интегрированных уроков целесообразно проводить обобщающие уроки, на которых будут раскрыты проблемы, наиболее важные для двух или нескольких предметов, но интегрированным уроком может быть любой урок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 своей структурой, если для его проведения привлекаются знания, умения и результаты анализа изучаемого материала методами других наук, других учебных предметов. В интегрированном уроке из нескольких предметов один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является ведущим. На конкурс представляется методическая разр</w:t>
      </w:r>
      <w:r w:rsidR="00380201">
        <w:rPr>
          <w:color w:val="auto"/>
          <w:sz w:val="28"/>
          <w:szCs w:val="28"/>
        </w:rPr>
        <w:t>аботка интегрированного урока (</w:t>
      </w:r>
      <w:r>
        <w:rPr>
          <w:color w:val="auto"/>
          <w:sz w:val="28"/>
          <w:szCs w:val="28"/>
        </w:rPr>
        <w:t xml:space="preserve">занятия) с применением современных педагогических технологий, методик, методов, форм, приёмов и способов, направленных на формирование у учащихся культуры безопасного поведения на улицах и дорогах.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оформлению: </w:t>
      </w:r>
    </w:p>
    <w:p w:rsidR="00F026FC" w:rsidRDefault="00380201" w:rsidP="003802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1. Титульный лист </w:t>
      </w:r>
      <w:r w:rsidR="00F026FC">
        <w:rPr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</w:rPr>
      </w:pPr>
    </w:p>
    <w:p w:rsidR="00F026FC" w:rsidRDefault="00F026FC" w:rsidP="0038020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Пояснительная записка содержит </w:t>
      </w:r>
      <w:r w:rsidR="00380201">
        <w:rPr>
          <w:color w:val="auto"/>
          <w:sz w:val="28"/>
          <w:szCs w:val="28"/>
        </w:rPr>
        <w:t>следующие разделы</w:t>
      </w:r>
      <w:r>
        <w:rPr>
          <w:color w:val="auto"/>
          <w:sz w:val="28"/>
          <w:szCs w:val="28"/>
        </w:rPr>
        <w:t xml:space="preserve">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тема </w:t>
      </w:r>
      <w:r w:rsidR="00380201">
        <w:rPr>
          <w:color w:val="auto"/>
          <w:sz w:val="28"/>
          <w:szCs w:val="28"/>
        </w:rPr>
        <w:t>интегрированного урока (занятия</w:t>
      </w:r>
      <w:r>
        <w:rPr>
          <w:color w:val="auto"/>
          <w:sz w:val="28"/>
          <w:szCs w:val="28"/>
        </w:rPr>
        <w:t xml:space="preserve">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целевая аудитория;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продолжительность урока (занятия);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цель урока (занятия);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задачи урока (обучающие, развивающие, воспитательные)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тип урока (занятия);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понятия и термины (по необходимости);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технология, методы и формы обучения, формы организации деятельности;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информационные ресурсы;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наглядно-демонстрационный материал;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оборудование и материалы;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планируемые образовательные результаты (предметные, метапредметные, личностные)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Содержательная часть урока (ход урока)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организационный момент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актуализация опорных знаний учащихся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темы урока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изучение новой темы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беседа по вопросам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уточнение знаний, самостоятельное изучение материала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групповая работа, закрепление знаний по теме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итог урока, рефлексия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домашнее задание </w:t>
      </w:r>
    </w:p>
    <w:p w:rsidR="00380201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список литературы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тематике безопасности дорожного движения;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направленность на привлечение внимания детей к проблеме детского дорожно – транспортного травматизма;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возможность практического использования конкурсных материалов в образовательном процессе;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соответствие возрастным особенностям детей;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оформления работы</w:t>
      </w:r>
      <w:r w:rsidR="00F026FC">
        <w:rPr>
          <w:color w:val="auto"/>
          <w:sz w:val="28"/>
          <w:szCs w:val="28"/>
        </w:rPr>
        <w:t xml:space="preserve">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творческий подход к обучению;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грамотность формулировки цели и задач и соответствие им содержательной части урока;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техник, методик, методов способов, приёмов, ориентированных на продуктивную, активную деятельность детей и </w:t>
      </w:r>
    </w:p>
    <w:p w:rsidR="00F026FC" w:rsidRDefault="00F026FC" w:rsidP="003802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формированию культуры безопасного</w:t>
      </w:r>
      <w:r w:rsidR="00380201">
        <w:rPr>
          <w:color w:val="auto"/>
          <w:sz w:val="28"/>
          <w:szCs w:val="28"/>
        </w:rPr>
        <w:t xml:space="preserve"> поведения на улицах и дорогах.</w:t>
      </w:r>
    </w:p>
    <w:p w:rsidR="00F026FC" w:rsidRDefault="00F026FC" w:rsidP="00380201">
      <w:pPr>
        <w:pStyle w:val="Default"/>
        <w:jc w:val="both"/>
        <w:rPr>
          <w:color w:val="auto"/>
        </w:rPr>
      </w:pPr>
    </w:p>
    <w:p w:rsidR="00F026FC" w:rsidRDefault="00380201" w:rsidP="0038020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2.2.3. номинация "</w:t>
      </w:r>
      <w:r w:rsidR="00F026FC">
        <w:rPr>
          <w:b/>
          <w:bCs/>
          <w:color w:val="auto"/>
          <w:sz w:val="28"/>
          <w:szCs w:val="28"/>
        </w:rPr>
        <w:t>Лучший социальный проект по профилактике детского доро</w:t>
      </w:r>
      <w:r>
        <w:rPr>
          <w:b/>
          <w:bCs/>
          <w:color w:val="auto"/>
          <w:sz w:val="28"/>
          <w:szCs w:val="28"/>
        </w:rPr>
        <w:t>жно – транспортного травматизма"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Автором проекта может быть один педагог или группа педагогов (не более 3 человек).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конкурс представляются авторские проекты объемом не более 20 страниц.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конкурсной работе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1.Титульный лист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2.Оглавление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3.Информационная карта проекта </w:t>
      </w:r>
    </w:p>
    <w:p w:rsidR="00380201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380201">
        <w:rPr>
          <w:color w:val="auto"/>
          <w:sz w:val="28"/>
          <w:szCs w:val="28"/>
        </w:rPr>
        <w:t xml:space="preserve">Структурные компоненты проекта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обоснование актуальности проекта, его новизны, оригинальности;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цели и задачи проекта;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целевая аудитория (участники проекта, которым будут адресованы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деятельности по проекту, какую пользу они получат в результате его выполнения);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>содержание проекта (ст</w:t>
      </w:r>
      <w:r>
        <w:rPr>
          <w:color w:val="auto"/>
          <w:sz w:val="28"/>
          <w:szCs w:val="28"/>
        </w:rPr>
        <w:t xml:space="preserve">ратегия и механизмы достижения </w:t>
      </w:r>
      <w:r w:rsidR="00F026FC">
        <w:rPr>
          <w:color w:val="auto"/>
          <w:sz w:val="28"/>
          <w:szCs w:val="28"/>
        </w:rPr>
        <w:t xml:space="preserve">поставленных целей, обоснование выбора методов и используемых технологий для решения каждой из задач проекта, интерпретация полученных результатов и их соотнесение с исходными целями, практическая значимость проекта для образовательного процесса, выводы и рекомендации);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рабочий план реализации </w:t>
      </w:r>
      <w:r>
        <w:rPr>
          <w:color w:val="auto"/>
          <w:sz w:val="28"/>
          <w:szCs w:val="28"/>
        </w:rPr>
        <w:t xml:space="preserve">проекта (поэтапный план-график </w:t>
      </w:r>
      <w:r w:rsidR="00F026FC">
        <w:rPr>
          <w:color w:val="auto"/>
          <w:sz w:val="28"/>
          <w:szCs w:val="28"/>
        </w:rPr>
        <w:t xml:space="preserve">выполнения запланированных мероприятий, сроки выполнения этапов, </w:t>
      </w:r>
    </w:p>
    <w:p w:rsidR="00380201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380201">
        <w:rPr>
          <w:color w:val="auto"/>
          <w:sz w:val="28"/>
          <w:szCs w:val="28"/>
        </w:rPr>
        <w:t xml:space="preserve">ветственные за их выполнение);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состав участников проекта и распределение их обязанностей (руководитель и исполнители проекта с указанием их обязанностей, состав целевых групп (воспитанников, учащихся, родителей, представителей социума и т.д.), которые могут привлекаться к реализации проекта;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ресурсы, необходимые для выполнения проекта (кадровые, материальные, финансовые, информационные и др.);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ожидаемые результаты реализации проекта;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>оценка эффективности реализации</w:t>
      </w:r>
      <w:r>
        <w:rPr>
          <w:color w:val="auto"/>
          <w:sz w:val="28"/>
          <w:szCs w:val="28"/>
        </w:rPr>
        <w:t xml:space="preserve"> проекта (количественные и </w:t>
      </w:r>
      <w:r w:rsidR="00F026FC">
        <w:rPr>
          <w:color w:val="auto"/>
          <w:sz w:val="28"/>
          <w:szCs w:val="28"/>
        </w:rPr>
        <w:t>качественные показат</w:t>
      </w:r>
      <w:r>
        <w:rPr>
          <w:color w:val="auto"/>
          <w:sz w:val="28"/>
          <w:szCs w:val="28"/>
        </w:rPr>
        <w:t xml:space="preserve">ели, подтверждающие выполнение </w:t>
      </w:r>
      <w:r w:rsidR="00F026FC">
        <w:rPr>
          <w:color w:val="auto"/>
          <w:sz w:val="28"/>
          <w:szCs w:val="28"/>
        </w:rPr>
        <w:t>поставленных в проекте задач,</w:t>
      </w:r>
      <w:r>
        <w:rPr>
          <w:color w:val="auto"/>
          <w:sz w:val="28"/>
          <w:szCs w:val="28"/>
        </w:rPr>
        <w:t xml:space="preserve"> методы диагностики полученных </w:t>
      </w:r>
      <w:r w:rsidR="00F026FC">
        <w:rPr>
          <w:color w:val="auto"/>
          <w:sz w:val="28"/>
          <w:szCs w:val="28"/>
        </w:rPr>
        <w:t xml:space="preserve">результатов);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>перспективы дальнейшего развития проекта (предложить стратегию возможного развития проекта и продвижения его результатов, указать, каким образом результаты проекта могут быть использованы в дальнейшем образовательной организацией, другими организациями в</w:t>
      </w:r>
      <w:r w:rsidR="003A5A12">
        <w:rPr>
          <w:color w:val="auto"/>
          <w:sz w:val="28"/>
          <w:szCs w:val="28"/>
        </w:rPr>
        <w:t xml:space="preserve"> округе</w:t>
      </w:r>
      <w:r w:rsidR="00F026FC">
        <w:rPr>
          <w:color w:val="auto"/>
          <w:sz w:val="28"/>
          <w:szCs w:val="28"/>
        </w:rPr>
        <w:t xml:space="preserve">, какими способами планируется информировать педагогическое сообщество о результатах деятельности по проекту и как может быть организована обратная связь).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приложений не ограничивается, ссылки на них в тексте обязательны. Все приложения (схемы, т</w:t>
      </w:r>
      <w:r w:rsidR="00380201">
        <w:rPr>
          <w:color w:val="auto"/>
          <w:sz w:val="28"/>
          <w:szCs w:val="28"/>
        </w:rPr>
        <w:t xml:space="preserve">аблицы, раздаточные и наглядные </w:t>
      </w:r>
      <w:r>
        <w:rPr>
          <w:color w:val="auto"/>
          <w:sz w:val="28"/>
          <w:szCs w:val="28"/>
        </w:rPr>
        <w:t xml:space="preserve">материалы и другие материалы, иллюстрирующие содержание проекта) вместе с работой необходимо сохранить в одной папке, папку заархивировать.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Список использованных источников.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тематике;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практическая значимость проекта;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ясность, четкость, достижимость целей и задач проекта;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610FA">
        <w:rPr>
          <w:color w:val="auto"/>
          <w:sz w:val="28"/>
          <w:szCs w:val="28"/>
        </w:rPr>
        <w:t>к</w:t>
      </w:r>
      <w:bookmarkStart w:id="0" w:name="_GoBack"/>
      <w:bookmarkEnd w:id="0"/>
      <w:r w:rsidR="00F026FC">
        <w:rPr>
          <w:color w:val="auto"/>
          <w:sz w:val="28"/>
          <w:szCs w:val="28"/>
        </w:rPr>
        <w:t xml:space="preserve">орректность выбора этапов (мероприятий) проекта, соблюдение последовательности действий, разумность ограничения набора мероприятий;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наличие показателей и методов оценки эффективности проекта;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>трансляционная привлекательность проекта (обеспечение возможности внедрения его результатов в деятельность коллег на уровне обр</w:t>
      </w:r>
      <w:r w:rsidR="003A5A12">
        <w:rPr>
          <w:color w:val="auto"/>
          <w:sz w:val="28"/>
          <w:szCs w:val="28"/>
        </w:rPr>
        <w:t>азовательной организации, округа</w:t>
      </w:r>
      <w:r w:rsidR="00F026FC">
        <w:rPr>
          <w:color w:val="auto"/>
          <w:sz w:val="28"/>
          <w:szCs w:val="28"/>
        </w:rPr>
        <w:t xml:space="preserve">).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26FC">
        <w:rPr>
          <w:color w:val="auto"/>
          <w:sz w:val="28"/>
          <w:szCs w:val="28"/>
        </w:rPr>
        <w:t xml:space="preserve">перспективы развития и применения проекта в образовательной практике. </w:t>
      </w:r>
    </w:p>
    <w:p w:rsidR="00380201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Конкурсные материалы по всем номинациям направления "Педагогическое мастерство" представляются в электронной версии (формат А 4, шрифт - Times New Roman, размер шрифта - 14 кегель, интервал полуторный).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2.3. Направление "Мы за безопасность на дорогах"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Автором работы может быть один педагог или группа педагогов (не более 3 человек).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данном направлении участники представляют работы по 3 номинациям: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"</w:t>
      </w:r>
      <w:r w:rsidR="00F026FC">
        <w:rPr>
          <w:color w:val="auto"/>
          <w:sz w:val="28"/>
          <w:szCs w:val="28"/>
        </w:rPr>
        <w:t>Луч</w:t>
      </w:r>
      <w:r>
        <w:rPr>
          <w:color w:val="auto"/>
          <w:sz w:val="28"/>
          <w:szCs w:val="28"/>
        </w:rPr>
        <w:t>шая схема дорожной безопасности"</w:t>
      </w:r>
      <w:r w:rsidR="00F026FC">
        <w:rPr>
          <w:color w:val="auto"/>
          <w:sz w:val="28"/>
          <w:szCs w:val="28"/>
        </w:rPr>
        <w:t xml:space="preserve">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"</w:t>
      </w:r>
      <w:r w:rsidR="00F026FC">
        <w:rPr>
          <w:color w:val="auto"/>
          <w:sz w:val="28"/>
          <w:szCs w:val="28"/>
        </w:rPr>
        <w:t xml:space="preserve">Лучший информационный уголок по ПДД и профилактике ДДТТ в </w:t>
      </w:r>
      <w:r>
        <w:rPr>
          <w:color w:val="auto"/>
          <w:sz w:val="28"/>
          <w:szCs w:val="28"/>
        </w:rPr>
        <w:t>общеобразовательной организации"</w:t>
      </w:r>
      <w:r w:rsidR="00F026FC">
        <w:rPr>
          <w:color w:val="auto"/>
          <w:sz w:val="28"/>
          <w:szCs w:val="28"/>
        </w:rPr>
        <w:t xml:space="preserve"> </w:t>
      </w:r>
    </w:p>
    <w:p w:rsidR="00380201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"</w:t>
      </w:r>
      <w:r w:rsidR="00F026FC">
        <w:rPr>
          <w:color w:val="auto"/>
          <w:sz w:val="28"/>
          <w:szCs w:val="28"/>
        </w:rPr>
        <w:t>Лучшая развивающая предметно – пространственная сред</w:t>
      </w:r>
      <w:r>
        <w:rPr>
          <w:color w:val="auto"/>
          <w:sz w:val="28"/>
          <w:szCs w:val="28"/>
        </w:rPr>
        <w:t>а для обучения дошкольников ПДД"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026FC" w:rsidRDefault="00380201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2.3.1. номинация "</w:t>
      </w:r>
      <w:r w:rsidR="00F026FC">
        <w:rPr>
          <w:b/>
          <w:bCs/>
          <w:color w:val="auto"/>
          <w:sz w:val="28"/>
          <w:szCs w:val="28"/>
        </w:rPr>
        <w:t>Луч</w:t>
      </w:r>
      <w:r>
        <w:rPr>
          <w:b/>
          <w:bCs/>
          <w:color w:val="auto"/>
          <w:sz w:val="28"/>
          <w:szCs w:val="28"/>
        </w:rPr>
        <w:t>шая схема дорожной безопасности"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схемой дорожной безопасности понимается схематический рисунок местности, отображающий информацию об образовательной организации с точки зрения безопасности детей на этапах их перемещения "Дом – образовательное учреждение – дом", используемый в работе по разъяснению безопасного передвижения и поведения детей на улично – дорожной сети вблизи образовательной организации, а также для подготовки мероприятий по предупреждению ДДТТ.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конкурс схема безопасного движения представляется в электронном вари</w:t>
      </w:r>
      <w:r w:rsidR="00380201">
        <w:rPr>
          <w:color w:val="auto"/>
          <w:sz w:val="28"/>
          <w:szCs w:val="28"/>
        </w:rPr>
        <w:t>анте формата А3</w:t>
      </w:r>
      <w:r>
        <w:rPr>
          <w:color w:val="auto"/>
          <w:sz w:val="28"/>
          <w:szCs w:val="28"/>
        </w:rPr>
        <w:t xml:space="preserve">. </w:t>
      </w:r>
    </w:p>
    <w:p w:rsidR="00380201" w:rsidRDefault="00380201" w:rsidP="0038020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Требования к конкурсной работе: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территория, изображенная на схеме дорожной безопасности, должна включать в себя образовательную организацию, жилые дома, автомобильные дороги, тротуары, и если есть, стадион, парк, спортивно – оздоровительный комплекс.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схеме дорожной безопасности должны быть обозначены сеть автомобильных дорог, пути движения транспортных средств, пути движения детей в/из образовательной организации, опасные участки, где возможны ДТП, уличные пешеходные переходы, места несанкционированных переходов на подходах к образовательной организации, а также названия улиц и нумерация домов.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схеме дорожной безопасности должны быть изображены все регулируемые и нерегулируемые переходы, све</w:t>
      </w:r>
      <w:r w:rsidR="009B4983">
        <w:rPr>
          <w:color w:val="auto"/>
          <w:sz w:val="28"/>
          <w:szCs w:val="28"/>
        </w:rPr>
        <w:t>тофоры, дорожные знаки ("Пешеходный переход"</w:t>
      </w:r>
      <w:r>
        <w:rPr>
          <w:color w:val="auto"/>
          <w:sz w:val="28"/>
          <w:szCs w:val="28"/>
        </w:rPr>
        <w:t xml:space="preserve">, </w:t>
      </w:r>
      <w:r w:rsidR="009B4983">
        <w:rPr>
          <w:color w:val="auto"/>
          <w:sz w:val="28"/>
          <w:szCs w:val="28"/>
        </w:rPr>
        <w:lastRenderedPageBreak/>
        <w:t>"Дети", "Искусственные неровности", разметка). Дорожный знак "</w:t>
      </w:r>
      <w:r>
        <w:rPr>
          <w:color w:val="auto"/>
          <w:sz w:val="28"/>
          <w:szCs w:val="28"/>
        </w:rPr>
        <w:t>Пешеходный переход</w:t>
      </w:r>
      <w:r w:rsidR="009B4983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должен быть выполнен на желтом фоне.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схеме дорожной безопасности должны быть указаны телефоны организаций, обеспечивающих дорожную безопасность в расположенном на ней районе населенного пункта.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схеме дорожной безопасности должны быть обозначены наиболее частые пути движения детей (от отдаленных остановок транспортных средств) к образовательной организации и обратно. Особое внимание при исследовании маршрутов движения детей необходимо уделять опасным зонам, где дети пересекают проезжую часть не по пешеходному переходу. </w:t>
      </w:r>
    </w:p>
    <w:p w:rsidR="009B4983" w:rsidRDefault="009B4983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Конкурсные работы, не соответствующие данным требованиям, не рассматриваются.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оформления работы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требованиям к конкурсной работе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наглядность, читаемость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целостность конкурсной работы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творческий подход к выполнению работы </w:t>
      </w:r>
    </w:p>
    <w:p w:rsidR="009B4983" w:rsidRDefault="009B4983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9B4983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2.3.2. номинация "</w:t>
      </w:r>
      <w:r w:rsidR="00F026FC">
        <w:rPr>
          <w:b/>
          <w:bCs/>
          <w:color w:val="auto"/>
          <w:sz w:val="28"/>
          <w:szCs w:val="28"/>
        </w:rPr>
        <w:t xml:space="preserve">Лучший информационный уголок по ПДД и профилактике ДДТТ в </w:t>
      </w:r>
      <w:r>
        <w:rPr>
          <w:b/>
          <w:bCs/>
          <w:color w:val="auto"/>
          <w:sz w:val="28"/>
          <w:szCs w:val="28"/>
        </w:rPr>
        <w:t>общеобразовательной организации"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конкурс принимаются работы от о</w:t>
      </w:r>
      <w:r w:rsidR="009B4983">
        <w:rPr>
          <w:color w:val="auto"/>
          <w:sz w:val="28"/>
          <w:szCs w:val="28"/>
        </w:rPr>
        <w:t>бщеобразовательных организаций</w:t>
      </w:r>
      <w:r>
        <w:rPr>
          <w:color w:val="auto"/>
          <w:sz w:val="28"/>
          <w:szCs w:val="28"/>
        </w:rPr>
        <w:t xml:space="preserve">. </w:t>
      </w:r>
    </w:p>
    <w:p w:rsidR="009B4983" w:rsidRDefault="00F026FC" w:rsidP="009B49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Конкурсные материалы принимаются в электронном виде </w:t>
      </w:r>
      <w:r w:rsidR="009B4983">
        <w:rPr>
          <w:color w:val="auto"/>
          <w:sz w:val="28"/>
          <w:szCs w:val="28"/>
        </w:rPr>
        <w:t>формата А4 (</w:t>
      </w:r>
      <w:r>
        <w:rPr>
          <w:color w:val="auto"/>
          <w:sz w:val="28"/>
          <w:szCs w:val="28"/>
        </w:rPr>
        <w:t>фото информационного уголка по ПДД и профилактике ДДТТ – общий вид и фото каждого докум</w:t>
      </w:r>
      <w:r w:rsidR="009B4983">
        <w:rPr>
          <w:color w:val="auto"/>
          <w:sz w:val="28"/>
          <w:szCs w:val="28"/>
        </w:rPr>
        <w:t>ента на информационном уголке).</w:t>
      </w:r>
    </w:p>
    <w:p w:rsidR="00F026FC" w:rsidRDefault="00F026FC" w:rsidP="009B49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Уголок должен соответствовать общим рекомендациям, предъявляемым к его расположению, оформлению, содержанию, функциональности.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Расположение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Уголок располагается в вестибюле, коридоре, рекреации образовательной организации на видном месте. Это необходимо для того, чтобы предлагаемая информация была доступна большому количеству людей.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Оформление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Уголок может представлять собой: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один единый стенд;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несколько выставочных стендов, на которых расположены необходимые информационные, справочные, аналитические, статистические, обучающие и наглядные материалы по пропаганде безопасности дорожного движения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набор составных частей, каждая из которых предназначена для размещения отдельной информации;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книжка-раскладушка.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</w:t>
      </w:r>
    </w:p>
    <w:p w:rsidR="009B4983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Уголок может содержать: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приказ (выписка из приказа) руководителя образовательной организации о назначении ответственного за работу по профилактике детского дорожно-транспортного травматизма (с указанием ФИО, должности);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работы образовательной организации по профилактике детского дорожно-транспортного травматизма на текущий учебный год;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о состоянии дорожно-транспортного травматизма в </w:t>
      </w:r>
      <w:r w:rsidR="003A5A12">
        <w:rPr>
          <w:color w:val="auto"/>
          <w:sz w:val="28"/>
          <w:szCs w:val="28"/>
        </w:rPr>
        <w:t>данном населенном пункте, округе</w:t>
      </w:r>
      <w:r>
        <w:rPr>
          <w:color w:val="auto"/>
          <w:sz w:val="28"/>
          <w:szCs w:val="28"/>
        </w:rPr>
        <w:t xml:space="preserve">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о ДПТ с участием детей, причины дорожно-транспортных происшествий с участием детей;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о работе отряда юных инспекторов дорожного движения;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о мероприятиях по безопасности дорожного движения, проводимых в настоящее время в образовательной организации, тематические работы обучающихся;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рекомендации родителям по вопросам обучения детей безопасному поведению на дороге;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схему основных маршрутов безопасного движения детей, родителей по территории, прилегающей</w:t>
      </w:r>
      <w:r w:rsidR="009B4983">
        <w:rPr>
          <w:color w:val="auto"/>
          <w:sz w:val="28"/>
          <w:szCs w:val="28"/>
        </w:rPr>
        <w:t xml:space="preserve"> к образовательной организации "Дом – школа – дом"</w:t>
      </w:r>
      <w:r>
        <w:rPr>
          <w:color w:val="auto"/>
          <w:sz w:val="28"/>
          <w:szCs w:val="28"/>
        </w:rPr>
        <w:t xml:space="preserve">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другую актуальную и значимую информацию.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Функциональность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Уголок должен быть ярким, привлекающим внимание, красочно оформленным и легко читаем (правильно выбранный шрифт, цвет).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в уголке должна быть актуальной и регулярно обновляться (в зависимости от времени года, меняющейся дорожной обстановки).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Размещаемая информация должна носить достоверный характер. </w:t>
      </w:r>
    </w:p>
    <w:p w:rsidR="009B4983" w:rsidRDefault="00F026FC" w:rsidP="009B49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Уголок безопасности дорожного движения должен полностью отражать профилактическую работу, проводимую совместно с ГИБДД.</w:t>
      </w:r>
    </w:p>
    <w:p w:rsidR="009B4983" w:rsidRDefault="009B4983" w:rsidP="009B4983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9B49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оформления работы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требованиям к конкурсной работе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наглядность, читаемость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расположение уголка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оформление уголка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 уголка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функциональность уголка </w:t>
      </w:r>
    </w:p>
    <w:p w:rsidR="009B4983" w:rsidRDefault="009B4983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9B4983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2.3.3. номинация "</w:t>
      </w:r>
      <w:r w:rsidR="00F026FC">
        <w:rPr>
          <w:b/>
          <w:bCs/>
          <w:color w:val="auto"/>
          <w:sz w:val="28"/>
          <w:szCs w:val="28"/>
        </w:rPr>
        <w:t>Лучшая развивающая предметно – пространственная сред</w:t>
      </w:r>
      <w:r>
        <w:rPr>
          <w:b/>
          <w:bCs/>
          <w:color w:val="auto"/>
          <w:sz w:val="28"/>
          <w:szCs w:val="28"/>
        </w:rPr>
        <w:t>а для обучения дошкольников ПДД"</w:t>
      </w:r>
      <w:r w:rsidR="00F026FC">
        <w:rPr>
          <w:b/>
          <w:bCs/>
          <w:color w:val="auto"/>
          <w:sz w:val="28"/>
          <w:szCs w:val="28"/>
        </w:rPr>
        <w:t xml:space="preserve">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Конкурсная работа представляется в виде компьютерной презентации в формате Power Point </w:t>
      </w:r>
      <w:r w:rsidR="009B4983">
        <w:rPr>
          <w:color w:val="auto"/>
          <w:sz w:val="28"/>
          <w:szCs w:val="28"/>
        </w:rPr>
        <w:t xml:space="preserve">объемом не более 20 слайдов </w:t>
      </w:r>
      <w:r>
        <w:rPr>
          <w:color w:val="auto"/>
          <w:sz w:val="28"/>
          <w:szCs w:val="28"/>
        </w:rPr>
        <w:t xml:space="preserve">формата А4. Презентация должна содержать текстовое сопровождение (краткие комментарии по использованию развивающей предметно – пространственной среды).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слайд презентации должен содержать следующую информацию: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название конкурса;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название направления. номинации;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ФИО участника;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наименование образовательной организации.</w:t>
      </w:r>
    </w:p>
    <w:p w:rsidR="009B4983" w:rsidRDefault="009B4983" w:rsidP="00380201">
      <w:pPr>
        <w:pStyle w:val="Default"/>
        <w:jc w:val="both"/>
        <w:rPr>
          <w:color w:val="auto"/>
          <w:sz w:val="28"/>
          <w:szCs w:val="28"/>
        </w:rPr>
      </w:pP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оценка каждого из нижеприведенных критериев – 10 баллов: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культура оформления (эстетичность, оригинальность);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зон для различных видов деятельности: игровой, познавательной, исследовательской, художественно-эстетической, двигательной активности; зон релаксации (расслабления), личного пространства (зон для уединения), свободного сегмента пространства (незаполненного пространства); пространства для совместной деятельности со взрослым, индивидуальных занятий; для организации урочной и внеурочной деятельности (для начальной ступени образования), рациональность зонирования;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наполнение среды (игровой материал, учебно-методические пособия, учебно-игровое оборудование, спортивный инвентарь, технические средства обучения и воспитания, материалы и оборудование для игровой, познавательно-исследовательской, продуктивной и самостоятельной (индивидуальной) деятельности и т.д.);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игрушек, материалов, оборудования возрасту, половозрастным особенностям детей, психолого-педагогическим требованиям; </w:t>
      </w:r>
    </w:p>
    <w:p w:rsidR="00F026FC" w:rsidRDefault="00F026FC" w:rsidP="0038020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доступность для использования детьми. </w:t>
      </w:r>
    </w:p>
    <w:p w:rsidR="009B4983" w:rsidRDefault="00F026FC" w:rsidP="009B49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Конкурсные материалы не рецензируются и не возвращаются. </w:t>
      </w:r>
    </w:p>
    <w:sectPr w:rsidR="009B4983" w:rsidSect="006802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CF" w:rsidRDefault="005972CF" w:rsidP="0022466D">
      <w:pPr>
        <w:spacing w:after="0" w:line="240" w:lineRule="auto"/>
      </w:pPr>
      <w:r>
        <w:separator/>
      </w:r>
    </w:p>
  </w:endnote>
  <w:endnote w:type="continuationSeparator" w:id="0">
    <w:p w:rsidR="005972CF" w:rsidRDefault="005972CF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CF" w:rsidRDefault="005972CF" w:rsidP="0022466D">
      <w:pPr>
        <w:spacing w:after="0" w:line="240" w:lineRule="auto"/>
      </w:pPr>
      <w:r>
        <w:separator/>
      </w:r>
    </w:p>
  </w:footnote>
  <w:footnote w:type="continuationSeparator" w:id="0">
    <w:p w:rsidR="005972CF" w:rsidRDefault="005972CF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CDF20A"/>
    <w:multiLevelType w:val="hybridMultilevel"/>
    <w:tmpl w:val="23273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781"/>
    <w:multiLevelType w:val="hybridMultilevel"/>
    <w:tmpl w:val="5150D234"/>
    <w:lvl w:ilvl="0" w:tplc="A1F835E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E3B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AD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4DE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7E3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A2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C3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D219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04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D7F4E"/>
    <w:multiLevelType w:val="hybridMultilevel"/>
    <w:tmpl w:val="58948FAA"/>
    <w:lvl w:ilvl="0" w:tplc="0A70AE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CF1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620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21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A1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A9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29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E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7C2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C4982"/>
    <w:multiLevelType w:val="hybridMultilevel"/>
    <w:tmpl w:val="6AB2B08C"/>
    <w:lvl w:ilvl="0" w:tplc="801C3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4A6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A6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26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CE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969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EE1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8F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48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3978"/>
    <w:multiLevelType w:val="hybridMultilevel"/>
    <w:tmpl w:val="FD927306"/>
    <w:lvl w:ilvl="0" w:tplc="16E6BA4A">
      <w:start w:val="1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A83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455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88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CBB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149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98AB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8AE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46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A46CD"/>
    <w:multiLevelType w:val="hybridMultilevel"/>
    <w:tmpl w:val="C02CEC24"/>
    <w:lvl w:ilvl="0" w:tplc="9EE09FF6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C11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A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E6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23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DA7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A7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FA9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45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CE40DF"/>
    <w:multiLevelType w:val="hybridMultilevel"/>
    <w:tmpl w:val="CAEA01FC"/>
    <w:lvl w:ilvl="0" w:tplc="6CD49C1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E1CE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6FCC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24C6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2E35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9AB9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275B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42286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E63A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03F7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10FA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A8"/>
    <w:rsid w:val="00322ADE"/>
    <w:rsid w:val="003366B8"/>
    <w:rsid w:val="0034607E"/>
    <w:rsid w:val="0035115A"/>
    <w:rsid w:val="003523F6"/>
    <w:rsid w:val="00353C85"/>
    <w:rsid w:val="00356F5A"/>
    <w:rsid w:val="003607A0"/>
    <w:rsid w:val="00375FA2"/>
    <w:rsid w:val="00380201"/>
    <w:rsid w:val="00381E7B"/>
    <w:rsid w:val="003860C1"/>
    <w:rsid w:val="00386E81"/>
    <w:rsid w:val="003A5A12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972CF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46062"/>
    <w:rsid w:val="00657BD4"/>
    <w:rsid w:val="00665F06"/>
    <w:rsid w:val="00671923"/>
    <w:rsid w:val="00672327"/>
    <w:rsid w:val="00677DEA"/>
    <w:rsid w:val="006802DB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05A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41E7"/>
    <w:rsid w:val="00866846"/>
    <w:rsid w:val="0087028E"/>
    <w:rsid w:val="00873B5E"/>
    <w:rsid w:val="00880390"/>
    <w:rsid w:val="00882EBE"/>
    <w:rsid w:val="008913F4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229E"/>
    <w:rsid w:val="009634FD"/>
    <w:rsid w:val="0096449D"/>
    <w:rsid w:val="00976460"/>
    <w:rsid w:val="009A115E"/>
    <w:rsid w:val="009A3951"/>
    <w:rsid w:val="009A46A6"/>
    <w:rsid w:val="009B3E29"/>
    <w:rsid w:val="009B4983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A5F82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14F2"/>
    <w:rsid w:val="00EF3266"/>
    <w:rsid w:val="00F005B5"/>
    <w:rsid w:val="00F026FC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E72B-8CED-4BDA-95D9-AF842BC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F0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41</cp:revision>
  <cp:lastPrinted>2018-09-27T13:32:00Z</cp:lastPrinted>
  <dcterms:created xsi:type="dcterms:W3CDTF">2015-09-16T13:27:00Z</dcterms:created>
  <dcterms:modified xsi:type="dcterms:W3CDTF">2021-09-16T09:56:00Z</dcterms:modified>
</cp:coreProperties>
</file>